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季度普查情况表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24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3"/>
        <w:tblW w:w="131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韦尚雄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填表人： 包寒                              联系电话：5882241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p/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11C3198D"/>
    <w:rsid w:val="11C3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207</Characters>
  <Lines>0</Lines>
  <Paragraphs>0</Paragraphs>
  <TotalTime>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2024-06-17T10:08:00Z</dcterms:created>
  <dc:creator>彩色沙漠</dc:creator>
  <cp:lastModifiedBy>彩色沙漠</cp:lastModifiedBy>
  <dcterms:modified xsi:type="dcterms:W3CDTF">2024-06-17T10:08:29Z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3355B3E786C2491B90F8E43F4EEF02D9_11</vt:lpwstr>
  </property>
</Properties>
</file>