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仿宋_GB2312" w:eastAsia="方正黑体_GBK" w:cs="仿宋_GB2312"/>
          <w:color w:val="000000"/>
          <w:sz w:val="32"/>
          <w:szCs w:val="32"/>
        </w:rPr>
      </w:pPr>
      <w:r>
        <w:rPr>
          <w:rFonts w:hint="eastAsia" w:ascii="方正黑体_GBK" w:hAnsi="仿宋_GB2312" w:eastAsia="方正黑体_GBK" w:cs="仿宋_GB2312"/>
          <w:color w:val="000000"/>
          <w:sz w:val="32"/>
          <w:szCs w:val="32"/>
        </w:rPr>
        <w:t>附件3</w:t>
      </w:r>
    </w:p>
    <w:p>
      <w:pPr>
        <w:spacing w:line="590" w:lineRule="exact"/>
        <w:rPr>
          <w:rFonts w:ascii="方正黑体_GBK" w:hAnsi="仿宋_GB2312" w:eastAsia="方正黑体_GBK" w:cs="仿宋_GB2312"/>
          <w:color w:val="000000"/>
          <w:sz w:val="32"/>
          <w:szCs w:val="32"/>
        </w:rPr>
      </w:pPr>
    </w:p>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填报日期：201</w:t>
      </w:r>
      <w:r>
        <w:rPr>
          <w:rFonts w:hint="eastAsia" w:ascii="方正仿宋_GBK" w:eastAsia="方正仿宋_GBK"/>
          <w:color w:val="000000"/>
          <w:sz w:val="24"/>
          <w:lang w:val="en-US" w:eastAsia="zh-CN"/>
        </w:rPr>
        <w:t>9</w:t>
      </w:r>
      <w:r>
        <w:rPr>
          <w:rFonts w:hint="eastAsia" w:ascii="方正仿宋_GBK" w:eastAsia="方正仿宋_GBK"/>
          <w:color w:val="000000"/>
          <w:sz w:val="24"/>
        </w:rPr>
        <w:t>年</w:t>
      </w:r>
      <w:r>
        <w:rPr>
          <w:rFonts w:hint="eastAsia" w:ascii="方正仿宋_GBK" w:eastAsia="方正仿宋_GBK"/>
          <w:color w:val="000000"/>
          <w:sz w:val="24"/>
          <w:lang w:val="en-US" w:eastAsia="zh-CN"/>
        </w:rPr>
        <w:t>6</w:t>
      </w:r>
      <w:r>
        <w:rPr>
          <w:rFonts w:hint="eastAsia" w:ascii="方正仿宋_GBK" w:eastAsia="方正仿宋_GBK"/>
          <w:color w:val="000000"/>
          <w:sz w:val="24"/>
        </w:rPr>
        <w:t>月</w:t>
      </w:r>
      <w:r>
        <w:rPr>
          <w:rFonts w:hint="eastAsia" w:ascii="方正仿宋_GBK" w:eastAsia="方正仿宋_GBK"/>
          <w:color w:val="000000"/>
          <w:sz w:val="24"/>
          <w:lang w:val="en-US" w:eastAsia="zh-CN"/>
        </w:rPr>
        <w:t>3</w:t>
      </w:r>
      <w:r>
        <w:rPr>
          <w:rFonts w:hint="eastAsia" w:ascii="方正仿宋_GBK" w:eastAsia="方正仿宋_GBK"/>
          <w:color w:val="000000"/>
          <w:sz w:val="24"/>
        </w:rPr>
        <w:t>日</w:t>
      </w:r>
    </w:p>
    <w:tbl>
      <w:tblPr>
        <w:tblStyle w:val="3"/>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http://mzw.gxzf.gov.cn/html/jgdt/20190301/25751.html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李国喜</w:t>
      </w:r>
      <w:bookmarkStart w:id="0" w:name="_GoBack"/>
      <w:bookmarkEnd w:id="0"/>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黑体"/>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等线 Light">
    <w:panose1 w:val="02010600030101010101"/>
    <w:charset w:val="88"/>
    <w:family w:val="auto"/>
    <w:pitch w:val="default"/>
    <w:sig w:usb0="A00002BF" w:usb1="38CF7CFA" w:usb2="00000016" w:usb3="00000000" w:csb0="0004000F"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书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仿宋_GBK">
    <w:altName w:val="Arial Unicode MS"/>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2B9D36B6"/>
    <w:rsid w:val="363D256C"/>
    <w:rsid w:val="3A676443"/>
    <w:rsid w:val="5AE6431F"/>
    <w:rsid w:val="5C15534C"/>
    <w:rsid w:val="613A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ScaleCrop>false</ScaleCrop>
  <LinksUpToDate>false</LinksUpToDate>
  <CharactersWithSpaces>984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2019-06-03T04:37:12Z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